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AD" w:rsidRPr="002842AD" w:rsidRDefault="002842AD" w:rsidP="002842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284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FDA3EE" wp14:editId="0086B37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AD" w:rsidRPr="002842AD" w:rsidRDefault="002842AD" w:rsidP="002842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42AD" w:rsidRPr="002842AD" w:rsidRDefault="002842AD" w:rsidP="002842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42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2842AD" w:rsidRPr="002842AD" w:rsidRDefault="002842AD" w:rsidP="002842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42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842AD" w:rsidRPr="002842AD" w:rsidRDefault="002842AD" w:rsidP="002842AD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2AD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2842AD" w:rsidRPr="002842AD" w:rsidRDefault="002842AD" w:rsidP="002842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42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842AD" w:rsidRPr="002842AD" w:rsidRDefault="002842AD" w:rsidP="002842AD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42AD" w:rsidRPr="002842AD" w:rsidRDefault="00693A1A" w:rsidP="002842AD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14.12</w:t>
      </w:r>
      <w:r w:rsidR="002842AD" w:rsidRPr="002842AD">
        <w:rPr>
          <w:rFonts w:ascii="Times New Roman" w:eastAsia="Times New Roman" w:hAnsi="Times New Roman" w:cs="Times New Roman"/>
          <w:sz w:val="24"/>
          <w:szCs w:val="28"/>
          <w:lang w:eastAsia="ru-RU"/>
        </w:rPr>
        <w:t>.2023  г. №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2842AD" w:rsidRPr="002842AD">
        <w:rPr>
          <w:rFonts w:ascii="Times New Roman" w:eastAsia="Times New Roman" w:hAnsi="Times New Roman" w:cs="Times New Roman"/>
          <w:sz w:val="24"/>
          <w:szCs w:val="28"/>
          <w:lang w:eastAsia="ru-RU"/>
        </w:rPr>
        <w:t>/01</w:t>
      </w:r>
    </w:p>
    <w:bookmarkEnd w:id="0"/>
    <w:p w:rsidR="0028319D" w:rsidRDefault="003B42F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 бюджете муниципального округа Богородское на 2024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 и плановый период 2025 и 2026 годов</w:t>
      </w:r>
    </w:p>
    <w:p w:rsidR="0028319D" w:rsidRDefault="00283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3B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Arial"/>
          <w:sz w:val="26"/>
          <w:szCs w:val="26"/>
          <w:lang w:eastAsia="ru-RU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</w:t>
      </w:r>
      <w:r>
        <w:rPr>
          <w:rFonts w:ascii="Times New Roman" w:eastAsia="Calibri" w:hAnsi="Times New Roman" w:cs="Arial"/>
          <w:sz w:val="26"/>
          <w:szCs w:val="26"/>
          <w:lang w:eastAsia="ru-RU"/>
        </w:rPr>
        <w:t>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проектом Закона города Москвы «</w:t>
      </w:r>
      <w:r>
        <w:rPr>
          <w:rFonts w:ascii="Times New Roman" w:eastAsia="Calibri" w:hAnsi="Times New Roman" w:cs="Arial"/>
          <w:sz w:val="26"/>
          <w:szCs w:val="26"/>
        </w:rPr>
        <w:t>О</w:t>
      </w:r>
      <w:proofErr w:type="gramEnd"/>
      <w:r>
        <w:rPr>
          <w:rFonts w:ascii="Times New Roman" w:eastAsia="Calibri" w:hAnsi="Times New Roman" w:cs="Arial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Arial"/>
          <w:sz w:val="26"/>
          <w:szCs w:val="26"/>
        </w:rPr>
        <w:t>бюджете</w:t>
      </w:r>
      <w:proofErr w:type="gramEnd"/>
      <w:r>
        <w:rPr>
          <w:rFonts w:ascii="Times New Roman" w:eastAsia="Calibri" w:hAnsi="Times New Roman" w:cs="Arial"/>
          <w:sz w:val="26"/>
          <w:szCs w:val="26"/>
        </w:rPr>
        <w:t xml:space="preserve"> города Москвы </w:t>
      </w:r>
      <w:r>
        <w:rPr>
          <w:rFonts w:ascii="Times New Roman" w:eastAsia="Calibri" w:hAnsi="Times New Roman" w:cs="Arial"/>
          <w:sz w:val="26"/>
          <w:szCs w:val="26"/>
          <w:lang w:eastAsia="ru-RU"/>
        </w:rPr>
        <w:t xml:space="preserve">на 2024 год и плановый </w:t>
      </w:r>
      <w:r>
        <w:rPr>
          <w:rFonts w:ascii="Times New Roman" w:eastAsia="Calibri" w:hAnsi="Times New Roman" w:cs="Arial"/>
          <w:sz w:val="26"/>
          <w:szCs w:val="26"/>
          <w:lang w:eastAsia="ru-RU"/>
        </w:rPr>
        <w:t xml:space="preserve">период 2025 и 2026 годов», Уставом муниципального округа Богородское, Положением о бюджетном процессе в муниципальном округе Богородское в городе Москве, </w:t>
      </w:r>
    </w:p>
    <w:p w:rsidR="0028319D" w:rsidRDefault="003B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6"/>
          <w:szCs w:val="26"/>
          <w:lang w:eastAsia="ru-RU"/>
        </w:rPr>
      </w:pPr>
      <w:r>
        <w:rPr>
          <w:rFonts w:ascii="Times New Roman" w:eastAsia="Calibri" w:hAnsi="Times New Roman" w:cs="Arial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Arial"/>
          <w:b/>
          <w:sz w:val="26"/>
          <w:szCs w:val="26"/>
          <w:lang w:eastAsia="ru-RU"/>
        </w:rPr>
        <w:t>Совет депутатов муниципального округа Богородское  решил</w:t>
      </w:r>
      <w:r>
        <w:rPr>
          <w:rFonts w:ascii="Times New Roman" w:eastAsia="Calibri" w:hAnsi="Times New Roman" w:cs="Arial"/>
          <w:sz w:val="26"/>
          <w:szCs w:val="26"/>
          <w:lang w:eastAsia="ru-RU"/>
        </w:rPr>
        <w:t>: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Утвердить бюджет муниципального округа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 на 2024 год и плановый период 2025 и 2026 годов со следующими характеристиками и показателями: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 Основные характеристики бюджета муниципального округа Богородское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год: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1.1.1) общий объем доходов бюджета муниципального округа Богородс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кое в сумме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25 161,1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1.1.2) общий объем расходов бюджета муниципального округа Богородское в сумме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25 161,1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1.1.3) дефицит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(-),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профицит (+) бюджета муниципального округа Богородское в сумме 0,0 тыс. рублей.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 Основные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характеристики бюджета муниципального округа Богородское на 2025 год и 2026 год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: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1.2.1) общий объем доходов бюджета муниципального округа Богородское на 2025 год в сумме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24 978,4 тыс. руб. и на 2026 год в сумме 26 194,2 тыс. руб. 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1.2.2) общий объем расход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ов бюджета муниципального округа Богородское на 2025 год в сумме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24 978,4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тыс. рублей, в том числе условно утвержденные расходы в сумме 624,5 тыс. рублей и на 2026 год в сумме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26 194,2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рублей, в том числе условно утвержденные расходы в сумме 1 309,8 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ыс. рублей;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1.2.3)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дефицит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(-),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профицит (+) бюджета муниципального округа Богородское на 2025 год в сумме 0,0 тыс. рублей и на 2026 год в сумме 0,0 тыс. рублей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. </w:t>
      </w:r>
    </w:p>
    <w:p w:rsidR="0028319D" w:rsidRDefault="003B42F7">
      <w:pPr>
        <w:tabs>
          <w:tab w:val="left" w:pos="0"/>
          <w:tab w:val="left" w:pos="1276"/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1.3. Доходы бюджета муниципального округа Богородское в суммах согласно приложению 1 к настоя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щему решению.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1.4. Распределение бюджетных ассигнований по разделам, подразделам, целевым статьям, группам (группам и подгруппам), видов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расходов классификации расходов бюджета муниципального округа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 на 2024 год и на плановый период 2025 и 2026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годов согласно приложениям 2 и 3 к настоящему решению.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1.5. Ведомственная структура расходов бюджета муниципального округа Богородское на 2024 год и на плановый период 2025 и 2026 годов согласно приложениям 4 и 5 к настоящему решению.</w:t>
      </w:r>
    </w:p>
    <w:p w:rsidR="0028319D" w:rsidRDefault="003B42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1.6. Общий объем бюдж</w:t>
      </w:r>
      <w:r>
        <w:rPr>
          <w:rFonts w:ascii="Times New Roman" w:eastAsia="Calibri" w:hAnsi="Times New Roman" w:cs="Times New Roman"/>
          <w:sz w:val="26"/>
          <w:szCs w:val="26"/>
        </w:rPr>
        <w:t>етных ассигнований, направляемых на исполнение публичных нормативных обязательств, в 2024 году в сумме 0,0 тыс. рублей, в 2025 году в сумме 0,0 тыс. рублей, в 2026 году в сумме 0,0 тыс. рублей.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1.7. Источники финансирования дефицита бюджета муниципального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Богородское на 2024 год и на плановый период 2025 и 2026 годов согласно приложению 6 к настоящему решению.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1.8 Объем межбюджетных трансфертов, получаемых из бюджета города Москвы бюджетом муниципального округа Богородское в 2024 году в сумме 0,0 тыс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 рублей, в 2025 году в сумме 0,0 тыс. рублей, в 2026 году в сумме 0,0 тыс. рублей. Объем межбюджетных трансфертов на 2024 год будет уточнен.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1.9. Объем межбюджетных трансфертов, предоставляемых бюджетом муниципального округа Богородское бюджету города Мос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квы на 2024 год и плановый период 2025 и 2026 годов согласно приложению 7 к настоящему решению.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1.10. Программа муниципальных гарантий муниципального округа Богородское в валюте Российской Федерации на 2024 год и на плановый период 2025 и 2026 годов соглас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но приложению 8 к настоящему решению.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1.11. Программа муниципальных внутренних заимствований муниципального округа Богородское на 2024 год и на плановый период 2025 и 2026 годов согласно приложению 9 к настоящему решению.</w:t>
      </w:r>
    </w:p>
    <w:p w:rsidR="0028319D" w:rsidRDefault="003B42F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1.12. Резервный фонд аппарата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Совета депутатов муниципального округа Богородское на 2024 год в сумме 30,0 тыс. рублей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 2025 год в сумме 30,0 тыс. рублей, на 2026 год в сумме 30,0 тыс. рублей.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1.13. Установить: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1.13.1. 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ерхний предел муниципального внутреннего долга муниципального ок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руга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2025 года в сумме 0,0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в том числе верхний предел долга по муниципальным гарантиям муниципального округа Богородское в сумме 0,0 тыс. рублей.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1.13.2.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ерхний предел муниципального внутреннего долга муниципального ок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руга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2026 года в сумме 0,0 тыс. рублей, в том числе верхний предел долга по муниципальным гарантиям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 Богородское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тыс. рублей 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ерхний предел муниципального внутреннего долга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городское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  2027 года в сумме 0,0 тыс. рублей, в том числе верхний предел долга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по муниципальным гарантиям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 Богородское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тыс. рублей.</w:t>
      </w:r>
    </w:p>
    <w:p w:rsidR="0028319D" w:rsidRDefault="003B42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Установить, что полномочия по осуществлению отдельных функций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по проведению операций по исполнению бюджета муниципального округа Богородское,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 в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соответствии с п.5 распоряжения Правительства Москвы от 29 декабря 2005 года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№2687-РП «О кассовом обслуживании исполнения бюджетов города Москвы» передаются аппаратом Совета депутатов муниципального округа Богородское Департаменту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финансов города Москвы и </w:t>
      </w:r>
      <w:r>
        <w:rPr>
          <w:rFonts w:ascii="Times New Roman" w:eastAsia="Calibri" w:hAnsi="Times New Roman" w:cs="Times New Roman"/>
          <w:sz w:val="26"/>
          <w:szCs w:val="26"/>
        </w:rPr>
        <w:t>осуществляются в соответствии с заключенным соглашением.</w:t>
      </w:r>
    </w:p>
    <w:p w:rsidR="0028319D" w:rsidRDefault="003B42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Установить, что остаток средств, образующийся в бюджете </w:t>
      </w:r>
      <w:r>
        <w:rPr>
          <w:rFonts w:ascii="Times New Roman" w:eastAsia="Calibri" w:hAnsi="Times New Roman" w:cs="Times New Roman"/>
          <w:iCs/>
          <w:sz w:val="26"/>
          <w:szCs w:val="26"/>
        </w:rPr>
        <w:t xml:space="preserve">муниципального округа </w:t>
      </w:r>
      <w:r>
        <w:rPr>
          <w:rFonts w:ascii="Times New Roman" w:eastAsia="Calibri" w:hAnsi="Times New Roman" w:cs="Times New Roman"/>
          <w:sz w:val="26"/>
          <w:szCs w:val="26"/>
        </w:rPr>
        <w:t>Богородское</w:t>
      </w:r>
      <w:r>
        <w:rPr>
          <w:rFonts w:ascii="Times New Roman" w:eastAsia="Calibri" w:hAnsi="Times New Roman" w:cs="Times New Roman"/>
          <w:iCs/>
          <w:sz w:val="26"/>
          <w:szCs w:val="26"/>
        </w:rPr>
        <w:t xml:space="preserve"> на 1 января 2024 года, может быть направлен на покрытие кассового разрыва.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Богородское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www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bogorodskoe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mo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. 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5. Настоящее решение вступает в силу с 1 января 2024 года. </w:t>
      </w:r>
    </w:p>
    <w:p w:rsidR="0028319D" w:rsidRDefault="003B42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6.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выполнен</w:t>
      </w:r>
      <w:r>
        <w:rPr>
          <w:rFonts w:ascii="Times New Roman" w:eastAsia="Calibri" w:hAnsi="Times New Roman" w:cs="Times New Roman"/>
          <w:sz w:val="26"/>
          <w:szCs w:val="26"/>
        </w:rPr>
        <w:t>ием настоящего решения возложить на главу муниципального округа Богородское Воловика К.Е.</w:t>
      </w:r>
    </w:p>
    <w:p w:rsidR="0028319D" w:rsidRDefault="00283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319D" w:rsidRDefault="00283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319D" w:rsidRDefault="003B4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Глава муниципального округа                                  </w:t>
      </w:r>
    </w:p>
    <w:p w:rsidR="0028319D" w:rsidRDefault="003B4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Богородское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>К.Е. Воловик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1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«14» декабря 2023 года №</w:t>
      </w:r>
      <w:r w:rsidR="002842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14/01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ДОХОДЫ БЮДЖЕТА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28319D">
        <w:trPr>
          <w:trHeight w:val="255"/>
        </w:trPr>
        <w:tc>
          <w:tcPr>
            <w:tcW w:w="9020" w:type="dxa"/>
            <w:noWrap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округа Богородское</w:t>
            </w:r>
          </w:p>
        </w:tc>
      </w:tr>
      <w:tr w:rsidR="0028319D">
        <w:trPr>
          <w:trHeight w:val="255"/>
        </w:trPr>
        <w:tc>
          <w:tcPr>
            <w:tcW w:w="9020" w:type="dxa"/>
            <w:noWrap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2024 год и плановый период 2025 и 2026 годов</w:t>
            </w:r>
          </w:p>
        </w:tc>
      </w:tr>
    </w:tbl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тыс. руб.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02"/>
        <w:gridCol w:w="962"/>
        <w:gridCol w:w="1023"/>
        <w:gridCol w:w="992"/>
      </w:tblGrid>
      <w:tr w:rsidR="0028319D">
        <w:trPr>
          <w:trHeight w:val="3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БК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28319D" w:rsidRDefault="003B42F7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8319D">
        <w:trPr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182 1 00 00000 00 0000 000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25 161,1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26 194,2</w:t>
            </w:r>
          </w:p>
        </w:tc>
      </w:tr>
      <w:tr w:rsidR="0028319D">
        <w:trPr>
          <w:trHeight w:val="4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182 1 01 00000 00 0000 000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25 161,1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26 194,2</w:t>
            </w:r>
          </w:p>
        </w:tc>
      </w:tr>
      <w:tr w:rsidR="0028319D">
        <w:trPr>
          <w:trHeight w:val="6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182 1 01 02000 01 0000 110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лиц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25 161,1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26 194,2</w:t>
            </w:r>
          </w:p>
        </w:tc>
      </w:tr>
      <w:tr w:rsidR="0028319D">
        <w:trPr>
          <w:trHeight w:val="2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18 111,1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17 928,4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19 144,2</w:t>
            </w:r>
          </w:p>
        </w:tc>
      </w:tr>
      <w:tr w:rsidR="0028319D">
        <w:trPr>
          <w:trHeight w:val="2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твии со статьей 227 Налогового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8319D">
        <w:trPr>
          <w:trHeight w:val="1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28319D">
        <w:trPr>
          <w:trHeight w:val="2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182 1 01 02080 01 0000 110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  <w:proofErr w:type="gram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8319D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01 02130 01  0000 110</w:t>
            </w:r>
          </w:p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  <w:p w:rsidR="0028319D" w:rsidRDefault="0028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28319D">
        <w:trPr>
          <w:trHeight w:val="14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182 1 01 02140 01  0000 110</w:t>
            </w:r>
          </w:p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  <w:p w:rsidR="0028319D" w:rsidRDefault="0028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1 900,0</w:t>
            </w:r>
          </w:p>
        </w:tc>
      </w:tr>
      <w:tr w:rsidR="0028319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ДОХОДОВ: 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25 161,1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26 194,2</w:t>
            </w:r>
          </w:p>
        </w:tc>
      </w:tr>
    </w:tbl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2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ое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2842AD" w:rsidRPr="002842AD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«14» декабря 2023 года № 14/01</w:t>
      </w:r>
    </w:p>
    <w:p w:rsidR="0028319D" w:rsidRDefault="00283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Распределение бюджетных ассигнований </w:t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по разделам, подразделам, целевым статьям, группам </w:t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расходов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классификации расходов бюджета муниципального округа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Богородское на 2024 год</w:t>
      </w:r>
    </w:p>
    <w:p w:rsidR="0028319D" w:rsidRDefault="00283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9"/>
        <w:gridCol w:w="567"/>
        <w:gridCol w:w="563"/>
        <w:gridCol w:w="1565"/>
        <w:gridCol w:w="708"/>
        <w:gridCol w:w="1413"/>
      </w:tblGrid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тыс. руб.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20 568,9</w:t>
            </w:r>
          </w:p>
        </w:tc>
      </w:tr>
      <w:tr w:rsidR="0028319D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4 558,0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4 382,4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4 016,0</w:t>
            </w:r>
          </w:p>
        </w:tc>
      </w:tr>
      <w:tr w:rsidR="0028319D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4 016,0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28319D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28319D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</w:tr>
      <w:tr w:rsidR="0028319D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28319D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 бюджетам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15 617,6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15 151,7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12 684,3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государственных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12 684,3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2 467,4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2 467,4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28319D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28319D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Резервный фонд, предусмотренный органами местного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8319D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      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деятельности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8319D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Доплаты к пенсиям муниципальным служащим города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Социальные гарантии муниципальным служащим, вышедшим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1 684,0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rPr>
          <w:trHeight w:val="24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1 644,0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1 644,0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1 644,0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1 644,0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25 161,1</w:t>
            </w:r>
          </w:p>
        </w:tc>
      </w:tr>
    </w:tbl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3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2842AD" w:rsidRPr="002842AD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«14» декабря 2023 года № 14/01</w:t>
      </w: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Распределение бюджетных ассигнований</w:t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разделам, подразделам, целевым статьям, группам</w:t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расходов клас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сификации расходов бюджета муниципального округа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Богородское на плановый период 2025 и 2026 годов</w:t>
      </w:r>
    </w:p>
    <w:p w:rsidR="0028319D" w:rsidRDefault="00283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67"/>
        <w:gridCol w:w="567"/>
        <w:gridCol w:w="1526"/>
        <w:gridCol w:w="567"/>
        <w:gridCol w:w="992"/>
        <w:gridCol w:w="993"/>
      </w:tblGrid>
      <w:tr w:rsidR="0028319D"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 (тыс. руб.)</w:t>
            </w:r>
          </w:p>
        </w:tc>
      </w:tr>
      <w:tr w:rsidR="0028319D"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20 386,2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21 602,0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4 785,8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4 558,0</w:t>
            </w:r>
          </w:p>
        </w:tc>
      </w:tr>
      <w:tr w:rsidR="0028319D">
        <w:trPr>
          <w:trHeight w:val="38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4 610,2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4 382,4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4 243,8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4 016,0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4 243,8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4 016,0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Прочие расходы в сфере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28319D">
        <w:trPr>
          <w:trHeight w:val="52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муниципальных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</w:tr>
      <w:tr w:rsidR="0028319D">
        <w:trPr>
          <w:trHeight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</w:tr>
      <w:tr w:rsidR="0028319D">
        <w:trPr>
          <w:trHeight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Правительства Российской Федерации, высших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15 207,1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16 650,7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14 741,2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16 184,8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12 273,8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13 717,4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12 273,8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13 717,4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</w:tr>
      <w:tr w:rsidR="0028319D">
        <w:trPr>
          <w:trHeight w:val="33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органами,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28319D">
        <w:trPr>
          <w:trHeight w:val="1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28319D">
        <w:trPr>
          <w:trHeight w:val="34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28319D">
        <w:trPr>
          <w:trHeight w:val="15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ind w:left="-108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ind w:left="-108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ind w:left="-108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/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/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ind w:left="-108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8319D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Доплаты к пенсиям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28319D">
        <w:trPr>
          <w:trHeight w:val="24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1 684,0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1 684,0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1 644,0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624,5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1 309,8</w:t>
            </w:r>
          </w:p>
        </w:tc>
      </w:tr>
      <w:tr w:rsidR="0028319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26 194,2</w:t>
            </w:r>
          </w:p>
        </w:tc>
      </w:tr>
    </w:tbl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4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2842AD" w:rsidRPr="002842AD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«14» декабря 2023 года № 14/01</w:t>
      </w:r>
    </w:p>
    <w:p w:rsidR="0028319D" w:rsidRDefault="00283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Ведомственная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структура расходов бюджета</w:t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 на 2024 год</w:t>
      </w:r>
    </w:p>
    <w:p w:rsidR="0028319D" w:rsidRDefault="00283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9"/>
        <w:gridCol w:w="567"/>
        <w:gridCol w:w="563"/>
        <w:gridCol w:w="1565"/>
        <w:gridCol w:w="708"/>
        <w:gridCol w:w="1413"/>
      </w:tblGrid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тыс. руб.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аппарат Совета депутатов муниципального округа Богородское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20 568,9</w:t>
            </w:r>
          </w:p>
        </w:tc>
      </w:tr>
      <w:tr w:rsidR="0028319D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4 558,0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4 382,4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4 016,0</w:t>
            </w:r>
          </w:p>
        </w:tc>
      </w:tr>
      <w:tr w:rsidR="0028319D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4 016,0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28319D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28319D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Депутаты Совета депутатов внутригородского муниципального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</w:tr>
      <w:tr w:rsidR="0028319D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28319D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 бюджетам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15 617,6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15 151,7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12 684,3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государственных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12 684,3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2 467,4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2 467,4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28319D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28319D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Резервный фонд, предусмотренный органами местного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8319D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      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деятельности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07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8319D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2 177,0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Доплаты к пенсиям муниципальным служащим города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Социальные гарантии муниципальным служащим, вышедшим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1 684,0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rPr>
          <w:trHeight w:val="24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25 161,1</w:t>
            </w:r>
          </w:p>
        </w:tc>
      </w:tr>
    </w:tbl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5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</w:t>
      </w:r>
      <w:r w:rsidR="002842AD" w:rsidRPr="002842AD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«14» декабря 2023 года № 14/01</w:t>
      </w:r>
    </w:p>
    <w:p w:rsidR="0028319D" w:rsidRDefault="00283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 на плановый период 2025 и 2026 годов</w:t>
      </w:r>
    </w:p>
    <w:p w:rsidR="0028319D" w:rsidRDefault="00283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1559"/>
        <w:gridCol w:w="533"/>
        <w:gridCol w:w="993"/>
        <w:gridCol w:w="1134"/>
      </w:tblGrid>
      <w:tr w:rsidR="0028319D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 (тыс. руб.)</w:t>
            </w:r>
          </w:p>
        </w:tc>
      </w:tr>
      <w:tr w:rsidR="0028319D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аппарат Совета депутатов муниципального округа Богородское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20 386,2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21 602,0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4 558,0</w:t>
            </w:r>
          </w:p>
        </w:tc>
      </w:tr>
      <w:tr w:rsidR="0028319D">
        <w:trPr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4 610,2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4 382,4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4 016,0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4 016,0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Прочие расходы в сфере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28319D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9D" w:rsidRDefault="003B42F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(представительных) органов государственной власти и представительных органов муниципальных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</w:tr>
      <w:tr w:rsidR="0028319D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</w:tr>
      <w:tr w:rsidR="0028319D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Правительства Российской Федерации, высших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15 207,1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16 650,7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14 741,2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16 184,8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12 273,8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13 717,4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12 273,8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13 717,4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</w:tr>
      <w:tr w:rsidR="0028319D">
        <w:trPr>
          <w:trHeight w:val="3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28319D">
        <w:trPr>
          <w:trHeight w:val="1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28319D">
        <w:trPr>
          <w:trHeight w:val="3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28319D">
        <w:trPr>
          <w:trHeight w:val="1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ind w:left="-142" w:right="-74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ind w:left="-142" w:right="-74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ind w:left="-142" w:right="-74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/>
              <w:ind w:left="-142" w:right="-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/>
              <w:ind w:left="-142" w:right="-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/>
              <w:ind w:left="-142" w:right="-74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8319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867,2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Доплаты к пенсиям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28319D">
        <w:trPr>
          <w:trHeight w:val="2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1 684,0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1 684,0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624,5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1 309,8</w:t>
            </w:r>
          </w:p>
        </w:tc>
      </w:tr>
      <w:tr w:rsidR="0028319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tabs>
                <w:tab w:val="left" w:pos="992"/>
              </w:tabs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24 978,4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26 194,2</w:t>
            </w:r>
          </w:p>
        </w:tc>
      </w:tr>
    </w:tbl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6                                                                                                                                                                        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2842AD" w:rsidRPr="002842AD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«14» декабря 2023 года № 14/01</w:t>
      </w: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8319D" w:rsidRDefault="0028319D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Источники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финансирования дефицита бюджета</w:t>
      </w:r>
    </w:p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муниципального округа Богородское</w:t>
      </w:r>
    </w:p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на 2024 год и плановый период 2025 и 2026 годов</w:t>
      </w:r>
    </w:p>
    <w:p w:rsidR="0028319D" w:rsidRDefault="0028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319D" w:rsidRDefault="0028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294"/>
        <w:gridCol w:w="851"/>
        <w:gridCol w:w="839"/>
        <w:gridCol w:w="779"/>
      </w:tblGrid>
      <w:tr w:rsidR="0028319D">
        <w:trPr>
          <w:trHeight w:val="420"/>
          <w:jc w:val="center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Коды бюджетной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классификации</w:t>
            </w: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28319D">
        <w:trPr>
          <w:trHeight w:val="465"/>
          <w:jc w:val="center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 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 год</w:t>
            </w:r>
          </w:p>
        </w:tc>
      </w:tr>
      <w:tr w:rsidR="0028319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900 01000000000000 000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Источники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внутреннего финансирования дефицитов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28319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900 01050000000000 000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Изменение остатков средств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счетах по учету средств</w:t>
            </w:r>
          </w:p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28319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900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01050201030000 510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900 010502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01030000 610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28319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7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2842AD" w:rsidRPr="002842AD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«14» декабря 2023 года № 14/01</w:t>
      </w: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8319D" w:rsidRDefault="0028319D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8319D" w:rsidRDefault="003B42F7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межбюджетных трансфертов, предоставляемых</w:t>
      </w:r>
    </w:p>
    <w:p w:rsidR="0028319D" w:rsidRDefault="003B42F7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бюджетом муниципального округа Богородское бюджету города Москвы </w:t>
      </w:r>
    </w:p>
    <w:p w:rsidR="0028319D" w:rsidRDefault="003B42F7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2024 год и плановый период 2025 и 2026 годов</w:t>
      </w:r>
    </w:p>
    <w:p w:rsidR="0028319D" w:rsidRDefault="0028319D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415"/>
        <w:gridCol w:w="1705"/>
        <w:gridCol w:w="709"/>
        <w:gridCol w:w="1130"/>
        <w:gridCol w:w="1134"/>
        <w:gridCol w:w="1134"/>
      </w:tblGrid>
      <w:tr w:rsidR="0028319D">
        <w:trPr>
          <w:trHeight w:val="31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/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подраздел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</w:tc>
      </w:tr>
      <w:tr w:rsidR="0028319D">
        <w:trPr>
          <w:trHeight w:val="360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 год</w:t>
            </w:r>
          </w:p>
        </w:tc>
      </w:tr>
      <w:tr w:rsidR="0028319D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Пенсионное </w:t>
            </w:r>
          </w:p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28319D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Доплаты к пенсиям муниципальным служащим</w:t>
            </w:r>
          </w:p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города Москвы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28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28319D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</w:t>
            </w:r>
          </w:p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</w:tbl>
    <w:p w:rsidR="0028319D" w:rsidRDefault="0028319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8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2842AD" w:rsidRPr="002842AD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«14» декабря 2023 года № 14/01</w:t>
      </w: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Программа</w:t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муниципальных гарантий муниципального округа Богородское </w:t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валюте Российской Федерации</w:t>
      </w:r>
    </w:p>
    <w:p w:rsidR="0028319D" w:rsidRDefault="003B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на 2024 год и плановый период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2025 и 2026 годов</w:t>
      </w:r>
    </w:p>
    <w:p w:rsidR="0028319D" w:rsidRDefault="00283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319D" w:rsidRDefault="003B4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 Перечень подлежащих предоставлению муниципальных гарантий                         муниципальным округом Богородское на 2024 год и плановый период                                     2025 и 2026 годов:</w:t>
      </w:r>
    </w:p>
    <w:p w:rsidR="0028319D" w:rsidRDefault="002831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408"/>
        <w:gridCol w:w="1418"/>
        <w:gridCol w:w="850"/>
        <w:gridCol w:w="992"/>
        <w:gridCol w:w="851"/>
        <w:gridCol w:w="1619"/>
        <w:gridCol w:w="1890"/>
      </w:tblGrid>
      <w:tr w:rsidR="0028319D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ль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            регрессного требования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условия предоставления муниципальных гарантий</w:t>
            </w:r>
          </w:p>
        </w:tc>
      </w:tr>
      <w:tr w:rsidR="0028319D">
        <w:trPr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8319D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8319D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8319D" w:rsidRDefault="002831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28319D" w:rsidRDefault="003B4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Объем бюджетных ассигнований,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предусмотренных на исполнение                           муниципальных гарантий муниципальным округом Богородское на 2024 год и плановый период 2025 и 2026 годов:</w:t>
      </w:r>
    </w:p>
    <w:p w:rsidR="0028319D" w:rsidRDefault="00283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361"/>
        <w:gridCol w:w="1392"/>
        <w:gridCol w:w="1443"/>
        <w:gridCol w:w="850"/>
        <w:gridCol w:w="749"/>
        <w:gridCol w:w="786"/>
        <w:gridCol w:w="1300"/>
        <w:gridCol w:w="1645"/>
      </w:tblGrid>
      <w:tr w:rsidR="0028319D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 бюджетных ассигнований, предусмотренных на исполнение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муниципальных гарантий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возможным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гарантийным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случаям (тыс. руб.)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регрессного требования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предоставления муниципальных гарантий</w:t>
            </w:r>
          </w:p>
        </w:tc>
      </w:tr>
      <w:tr w:rsidR="0028319D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2026год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8319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28319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8319D" w:rsidRDefault="0028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9                                                                                                                                                                                        к решению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Совета депутатов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28319D" w:rsidRDefault="003B4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2842AD" w:rsidRPr="002842AD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«14» декабря 2023 года № 14/01</w:t>
      </w: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8319D" w:rsidRDefault="0028319D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ar-SA"/>
        </w:rPr>
      </w:pPr>
    </w:p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Программа</w:t>
      </w:r>
    </w:p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муниципальных внутренних заимствований</w:t>
      </w:r>
    </w:p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бюджета муниципального округ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а Богородское </w:t>
      </w:r>
    </w:p>
    <w:p w:rsidR="0028319D" w:rsidRDefault="003B4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на 2024 год и плановый период 2025 и 2026 годы</w:t>
      </w:r>
    </w:p>
    <w:p w:rsidR="0028319D" w:rsidRDefault="002831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8319D" w:rsidRDefault="0028319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8319D" w:rsidRDefault="003B42F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 Привлечение заимствований бюджета муниципального округа Богородское на 2024 год и плановый период 2025 и 2026 годов:</w:t>
      </w:r>
    </w:p>
    <w:p w:rsidR="0028319D" w:rsidRDefault="0028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718"/>
        <w:gridCol w:w="850"/>
        <w:gridCol w:w="851"/>
        <w:gridCol w:w="850"/>
      </w:tblGrid>
      <w:tr w:rsidR="0028319D"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7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Объем привлечения средств (тыс. рублей)</w:t>
            </w:r>
          </w:p>
        </w:tc>
      </w:tr>
      <w:tr w:rsidR="0028319D"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28319D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28319D" w:rsidRDefault="0028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319D" w:rsidRDefault="003B42F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Погашение заимствований бюджета </w:t>
      </w:r>
      <w:r>
        <w:rPr>
          <w:rFonts w:ascii="Times New Roman" w:eastAsia="Calibri" w:hAnsi="Times New Roman" w:cs="Times New Roman"/>
          <w:sz w:val="26"/>
          <w:szCs w:val="26"/>
        </w:rPr>
        <w:t>муниципального округа Богородское на 2024 год и плановый период 2025 и 2026 годов:</w:t>
      </w:r>
    </w:p>
    <w:p w:rsidR="0028319D" w:rsidRDefault="0028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676"/>
        <w:gridCol w:w="850"/>
        <w:gridCol w:w="851"/>
        <w:gridCol w:w="850"/>
      </w:tblGrid>
      <w:tr w:rsidR="0028319D"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6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Объем погашения средств (тыс. рублей)</w:t>
            </w:r>
          </w:p>
        </w:tc>
      </w:tr>
      <w:tr w:rsidR="0028319D"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28319D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Муниципальные ценные бумаги, номинальная стоимость      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Бюджетные кредиты, полученные от других бюджетов                                                                                 бюджетной системы Российской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8319D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2831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8319D" w:rsidRDefault="003B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28319D" w:rsidRDefault="00283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8319D" w:rsidRDefault="0028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8319D" w:rsidRDefault="002831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sectPr w:rsidR="002831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F7" w:rsidRDefault="003B42F7">
      <w:pPr>
        <w:spacing w:line="240" w:lineRule="auto"/>
      </w:pPr>
      <w:r>
        <w:separator/>
      </w:r>
    </w:p>
  </w:endnote>
  <w:endnote w:type="continuationSeparator" w:id="0">
    <w:p w:rsidR="003B42F7" w:rsidRDefault="003B4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F7" w:rsidRDefault="003B42F7">
      <w:pPr>
        <w:spacing w:after="0"/>
      </w:pPr>
      <w:r>
        <w:separator/>
      </w:r>
    </w:p>
  </w:footnote>
  <w:footnote w:type="continuationSeparator" w:id="0">
    <w:p w:rsidR="003B42F7" w:rsidRDefault="003B42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26"/>
    <w:rsid w:val="00036C26"/>
    <w:rsid w:val="001B64A0"/>
    <w:rsid w:val="00265C8D"/>
    <w:rsid w:val="00277443"/>
    <w:rsid w:val="0028319D"/>
    <w:rsid w:val="002842AD"/>
    <w:rsid w:val="00295409"/>
    <w:rsid w:val="002B3079"/>
    <w:rsid w:val="002C0525"/>
    <w:rsid w:val="003B42F7"/>
    <w:rsid w:val="00460391"/>
    <w:rsid w:val="004D23A2"/>
    <w:rsid w:val="005714AD"/>
    <w:rsid w:val="00596BC3"/>
    <w:rsid w:val="0069240F"/>
    <w:rsid w:val="00693A1A"/>
    <w:rsid w:val="009112A4"/>
    <w:rsid w:val="00B03DB0"/>
    <w:rsid w:val="00B318AA"/>
    <w:rsid w:val="00B56BA0"/>
    <w:rsid w:val="00C3064D"/>
    <w:rsid w:val="00C346A0"/>
    <w:rsid w:val="00C71B31"/>
    <w:rsid w:val="00CD4B02"/>
    <w:rsid w:val="00D001E3"/>
    <w:rsid w:val="00D4404F"/>
    <w:rsid w:val="00D52085"/>
    <w:rsid w:val="00E06B40"/>
    <w:rsid w:val="00F520D6"/>
    <w:rsid w:val="00FB5590"/>
    <w:rsid w:val="2CED1241"/>
    <w:rsid w:val="689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uiPriority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annotation reference" w:uiPriority="0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0" w:unhideWhenUsed="0" w:qFormat="1"/>
    <w:lsdException w:name="Body Text 3" w:uiPriority="0" w:qFormat="1"/>
    <w:lsdException w:name="Body Text Indent 2" w:uiPriority="0"/>
    <w:lsdException w:name="Body Text Indent 3" w:uiPriority="0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uiPriority="0"/>
    <w:lsdException w:name="Normal (Web)" w:semiHidden="0" w:uiPriority="0" w:unhideWhenUsed="0"/>
    <w:lsdException w:name="annotation subject" w:uiPriority="0"/>
    <w:lsdException w:name="Balloon Text" w:semiHidden="0" w:uiPriority="0" w:unhideWhenUsed="0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unhideWhenUsed/>
    <w:rPr>
      <w:color w:val="800080"/>
      <w:u w:val="single"/>
    </w:rPr>
  </w:style>
  <w:style w:type="character" w:styleId="a4">
    <w:name w:val="footnote reference"/>
    <w:semiHidden/>
    <w:rPr>
      <w:rFonts w:cs="Times New Roman"/>
      <w:vertAlign w:val="superscript"/>
    </w:rPr>
  </w:style>
  <w:style w:type="character" w:styleId="a5">
    <w:name w:val="annotation reference"/>
    <w:semiHidden/>
    <w:unhideWhenUsed/>
    <w:rPr>
      <w:sz w:val="16"/>
      <w:szCs w:val="16"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styleId="aa">
    <w:name w:val="Plain Text"/>
    <w:basedOn w:val="a"/>
    <w:link w:val="ab"/>
    <w:semiHidden/>
    <w:unhideWhenUsed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c">
    <w:name w:val="annotation text"/>
    <w:basedOn w:val="a"/>
    <w:link w:val="ad"/>
    <w:semiHidden/>
    <w:unhideWhenUsed/>
    <w:rPr>
      <w:rFonts w:eastAsia="Times New Roman"/>
    </w:rPr>
  </w:style>
  <w:style w:type="paragraph" w:styleId="ae">
    <w:name w:val="annotation subject"/>
    <w:basedOn w:val="ac"/>
    <w:next w:val="ac"/>
    <w:link w:val="af"/>
    <w:semiHidden/>
    <w:unhideWhenUsed/>
    <w:rPr>
      <w:b/>
      <w:bCs/>
    </w:rPr>
  </w:style>
  <w:style w:type="paragraph" w:styleId="af0">
    <w:name w:val="Document Map"/>
    <w:basedOn w:val="a"/>
    <w:link w:val="af1"/>
    <w:semiHidden/>
    <w:qFormat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styleId="af2">
    <w:name w:val="footnote text"/>
    <w:basedOn w:val="a"/>
    <w:link w:val="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Body Text"/>
    <w:basedOn w:val="a"/>
    <w:link w:val="af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Body Text Indent"/>
    <w:basedOn w:val="a"/>
    <w:link w:val="af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List"/>
    <w:basedOn w:val="af6"/>
    <w:rPr>
      <w:rFonts w:ascii="Arial" w:hAnsi="Arial" w:cs="Tahoma"/>
    </w:rPr>
  </w:style>
  <w:style w:type="paragraph" w:styleId="afd">
    <w:name w:val="Normal (Web)"/>
    <w:basedOn w:val="a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33">
    <w:name w:val="Body Text 3"/>
    <w:basedOn w:val="a"/>
    <w:link w:val="34"/>
    <w:semiHidden/>
    <w:unhideWhenUsed/>
    <w:qFormat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21">
    <w:name w:val="Body Text Indent 2"/>
    <w:basedOn w:val="a"/>
    <w:link w:val="22"/>
    <w:semiHidden/>
    <w:unhideWhenUsed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afe">
    <w:name w:val="Subtitle"/>
    <w:basedOn w:val="a"/>
    <w:next w:val="af6"/>
    <w:link w:val="aff"/>
    <w:qFormat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table" w:styleId="aff0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16z0">
    <w:name w:val="WW8Num16z0"/>
  </w:style>
  <w:style w:type="character" w:customStyle="1" w:styleId="WW8Num25z0">
    <w:name w:val="WW8Num25z0"/>
  </w:style>
  <w:style w:type="character" w:customStyle="1" w:styleId="11">
    <w:name w:val="Основной шрифт абзаца1"/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Название1"/>
    <w:basedOn w:val="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qFormat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4">
    <w:name w:val="Текст1"/>
    <w:basedOn w:val="a"/>
    <w:qFormat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ff">
    <w:name w:val="Подзаголовок Знак"/>
    <w:basedOn w:val="a0"/>
    <w:link w:val="afe"/>
    <w:qFormat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кст выноски Знак"/>
    <w:basedOn w:val="a0"/>
    <w:link w:val="a8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f1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f6"/>
  </w:style>
  <w:style w:type="character" w:customStyle="1" w:styleId="af1">
    <w:name w:val="Схема документа Знак"/>
    <w:basedOn w:val="a0"/>
    <w:link w:val="af0"/>
    <w:semiHidden/>
    <w:qFormat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customStyle="1" w:styleId="af3">
    <w:name w:val="Текст сноски Знак"/>
    <w:basedOn w:val="a0"/>
    <w:link w:val="a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link w:val="aff5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5">
    <w:name w:val="Без интервала Знак"/>
    <w:link w:val="aff4"/>
    <w:uiPriority w:val="1"/>
    <w:locked/>
    <w:rPr>
      <w:rFonts w:ascii="Calibri" w:eastAsia="Calibri" w:hAnsi="Calibri" w:cs="Times New Roman"/>
    </w:rPr>
  </w:style>
  <w:style w:type="paragraph" w:customStyle="1" w:styleId="aff6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link w:val="ac"/>
    <w:semiHidden/>
    <w:qFormat/>
    <w:rPr>
      <w:rFonts w:eastAsia="Times New Roman"/>
    </w:rPr>
  </w:style>
  <w:style w:type="character" w:customStyle="1" w:styleId="16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34">
    <w:name w:val="Основной текст 3 Знак"/>
    <w:link w:val="33"/>
    <w:semiHidden/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Pr>
      <w:sz w:val="16"/>
      <w:szCs w:val="16"/>
    </w:rPr>
  </w:style>
  <w:style w:type="character" w:customStyle="1" w:styleId="22">
    <w:name w:val="Основной текст с отступом 2 Знак"/>
    <w:link w:val="21"/>
    <w:semiHidden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</w:style>
  <w:style w:type="character" w:customStyle="1" w:styleId="32">
    <w:name w:val="Основной текст с отступом 3 Знак"/>
    <w:link w:val="31"/>
    <w:semiHidden/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Pr>
      <w:sz w:val="16"/>
      <w:szCs w:val="16"/>
    </w:rPr>
  </w:style>
  <w:style w:type="character" w:customStyle="1" w:styleId="ab">
    <w:name w:val="Текст Знак"/>
    <w:basedOn w:val="a0"/>
    <w:link w:val="aa"/>
    <w:semiHidden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">
    <w:name w:val="Тема примечания Знак"/>
    <w:link w:val="ae"/>
    <w:semiHidden/>
    <w:rPr>
      <w:rFonts w:eastAsia="Times New Roman"/>
      <w:b/>
      <w:bCs/>
    </w:rPr>
  </w:style>
  <w:style w:type="character" w:customStyle="1" w:styleId="17">
    <w:name w:val="Тема примечания Знак1"/>
    <w:basedOn w:val="16"/>
    <w:uiPriority w:val="99"/>
    <w:semiHidden/>
    <w:rPr>
      <w:b/>
      <w:bCs/>
      <w:sz w:val="20"/>
      <w:szCs w:val="20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pPr>
      <w:widowControl w:val="0"/>
      <w:autoSpaceDE w:val="0"/>
      <w:autoSpaceDN w:val="0"/>
      <w:adjustRightInd w:val="0"/>
      <w:ind w:firstLine="539"/>
      <w:jc w:val="both"/>
    </w:pPr>
    <w:rPr>
      <w:rFonts w:ascii="Arial" w:hAnsi="Arial" w:cs="Arial"/>
      <w:sz w:val="28"/>
      <w:szCs w:val="28"/>
    </w:rPr>
  </w:style>
  <w:style w:type="character" w:customStyle="1" w:styleId="41">
    <w:name w:val="Основной текст (4)_"/>
    <w:link w:val="42"/>
    <w:locked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20">
    <w:name w:val="Знак Знак12"/>
    <w:locked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Pr>
      <w:lang w:eastAsia="ar-SA" w:bidi="ar-SA"/>
    </w:rPr>
  </w:style>
  <w:style w:type="character" w:customStyle="1" w:styleId="23">
    <w:name w:val="Знак Знак2"/>
    <w:locked/>
    <w:rPr>
      <w:lang w:val="ru-RU" w:eastAsia="ru-RU" w:bidi="ar-SA"/>
    </w:rPr>
  </w:style>
  <w:style w:type="table" w:customStyle="1" w:styleId="24">
    <w:name w:val="Сетка таблицы2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uiPriority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annotation reference" w:uiPriority="0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0" w:unhideWhenUsed="0" w:qFormat="1"/>
    <w:lsdException w:name="Body Text 3" w:uiPriority="0" w:qFormat="1"/>
    <w:lsdException w:name="Body Text Indent 2" w:uiPriority="0"/>
    <w:lsdException w:name="Body Text Indent 3" w:uiPriority="0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uiPriority="0"/>
    <w:lsdException w:name="Normal (Web)" w:semiHidden="0" w:uiPriority="0" w:unhideWhenUsed="0"/>
    <w:lsdException w:name="annotation subject" w:uiPriority="0"/>
    <w:lsdException w:name="Balloon Text" w:semiHidden="0" w:uiPriority="0" w:unhideWhenUsed="0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unhideWhenUsed/>
    <w:rPr>
      <w:color w:val="800080"/>
      <w:u w:val="single"/>
    </w:rPr>
  </w:style>
  <w:style w:type="character" w:styleId="a4">
    <w:name w:val="footnote reference"/>
    <w:semiHidden/>
    <w:rPr>
      <w:rFonts w:cs="Times New Roman"/>
      <w:vertAlign w:val="superscript"/>
    </w:rPr>
  </w:style>
  <w:style w:type="character" w:styleId="a5">
    <w:name w:val="annotation reference"/>
    <w:semiHidden/>
    <w:unhideWhenUsed/>
    <w:rPr>
      <w:sz w:val="16"/>
      <w:szCs w:val="16"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styleId="aa">
    <w:name w:val="Plain Text"/>
    <w:basedOn w:val="a"/>
    <w:link w:val="ab"/>
    <w:semiHidden/>
    <w:unhideWhenUsed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c">
    <w:name w:val="annotation text"/>
    <w:basedOn w:val="a"/>
    <w:link w:val="ad"/>
    <w:semiHidden/>
    <w:unhideWhenUsed/>
    <w:rPr>
      <w:rFonts w:eastAsia="Times New Roman"/>
    </w:rPr>
  </w:style>
  <w:style w:type="paragraph" w:styleId="ae">
    <w:name w:val="annotation subject"/>
    <w:basedOn w:val="ac"/>
    <w:next w:val="ac"/>
    <w:link w:val="af"/>
    <w:semiHidden/>
    <w:unhideWhenUsed/>
    <w:rPr>
      <w:b/>
      <w:bCs/>
    </w:rPr>
  </w:style>
  <w:style w:type="paragraph" w:styleId="af0">
    <w:name w:val="Document Map"/>
    <w:basedOn w:val="a"/>
    <w:link w:val="af1"/>
    <w:semiHidden/>
    <w:qFormat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styleId="af2">
    <w:name w:val="footnote text"/>
    <w:basedOn w:val="a"/>
    <w:link w:val="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Body Text"/>
    <w:basedOn w:val="a"/>
    <w:link w:val="af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Body Text Indent"/>
    <w:basedOn w:val="a"/>
    <w:link w:val="af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List"/>
    <w:basedOn w:val="af6"/>
    <w:rPr>
      <w:rFonts w:ascii="Arial" w:hAnsi="Arial" w:cs="Tahoma"/>
    </w:rPr>
  </w:style>
  <w:style w:type="paragraph" w:styleId="afd">
    <w:name w:val="Normal (Web)"/>
    <w:basedOn w:val="a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33">
    <w:name w:val="Body Text 3"/>
    <w:basedOn w:val="a"/>
    <w:link w:val="34"/>
    <w:semiHidden/>
    <w:unhideWhenUsed/>
    <w:qFormat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21">
    <w:name w:val="Body Text Indent 2"/>
    <w:basedOn w:val="a"/>
    <w:link w:val="22"/>
    <w:semiHidden/>
    <w:unhideWhenUsed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afe">
    <w:name w:val="Subtitle"/>
    <w:basedOn w:val="a"/>
    <w:next w:val="af6"/>
    <w:link w:val="aff"/>
    <w:qFormat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table" w:styleId="aff0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16z0">
    <w:name w:val="WW8Num16z0"/>
  </w:style>
  <w:style w:type="character" w:customStyle="1" w:styleId="WW8Num25z0">
    <w:name w:val="WW8Num25z0"/>
  </w:style>
  <w:style w:type="character" w:customStyle="1" w:styleId="11">
    <w:name w:val="Основной шрифт абзаца1"/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Название1"/>
    <w:basedOn w:val="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qFormat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4">
    <w:name w:val="Текст1"/>
    <w:basedOn w:val="a"/>
    <w:qFormat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ff">
    <w:name w:val="Подзаголовок Знак"/>
    <w:basedOn w:val="a0"/>
    <w:link w:val="afe"/>
    <w:qFormat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кст выноски Знак"/>
    <w:basedOn w:val="a0"/>
    <w:link w:val="a8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f1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f6"/>
  </w:style>
  <w:style w:type="character" w:customStyle="1" w:styleId="af1">
    <w:name w:val="Схема документа Знак"/>
    <w:basedOn w:val="a0"/>
    <w:link w:val="af0"/>
    <w:semiHidden/>
    <w:qFormat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customStyle="1" w:styleId="af3">
    <w:name w:val="Текст сноски Знак"/>
    <w:basedOn w:val="a0"/>
    <w:link w:val="a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link w:val="aff5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5">
    <w:name w:val="Без интервала Знак"/>
    <w:link w:val="aff4"/>
    <w:uiPriority w:val="1"/>
    <w:locked/>
    <w:rPr>
      <w:rFonts w:ascii="Calibri" w:eastAsia="Calibri" w:hAnsi="Calibri" w:cs="Times New Roman"/>
    </w:rPr>
  </w:style>
  <w:style w:type="paragraph" w:customStyle="1" w:styleId="aff6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link w:val="ac"/>
    <w:semiHidden/>
    <w:qFormat/>
    <w:rPr>
      <w:rFonts w:eastAsia="Times New Roman"/>
    </w:rPr>
  </w:style>
  <w:style w:type="character" w:customStyle="1" w:styleId="16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34">
    <w:name w:val="Основной текст 3 Знак"/>
    <w:link w:val="33"/>
    <w:semiHidden/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Pr>
      <w:sz w:val="16"/>
      <w:szCs w:val="16"/>
    </w:rPr>
  </w:style>
  <w:style w:type="character" w:customStyle="1" w:styleId="22">
    <w:name w:val="Основной текст с отступом 2 Знак"/>
    <w:link w:val="21"/>
    <w:semiHidden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</w:style>
  <w:style w:type="character" w:customStyle="1" w:styleId="32">
    <w:name w:val="Основной текст с отступом 3 Знак"/>
    <w:link w:val="31"/>
    <w:semiHidden/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Pr>
      <w:sz w:val="16"/>
      <w:szCs w:val="16"/>
    </w:rPr>
  </w:style>
  <w:style w:type="character" w:customStyle="1" w:styleId="ab">
    <w:name w:val="Текст Знак"/>
    <w:basedOn w:val="a0"/>
    <w:link w:val="aa"/>
    <w:semiHidden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">
    <w:name w:val="Тема примечания Знак"/>
    <w:link w:val="ae"/>
    <w:semiHidden/>
    <w:rPr>
      <w:rFonts w:eastAsia="Times New Roman"/>
      <w:b/>
      <w:bCs/>
    </w:rPr>
  </w:style>
  <w:style w:type="character" w:customStyle="1" w:styleId="17">
    <w:name w:val="Тема примечания Знак1"/>
    <w:basedOn w:val="16"/>
    <w:uiPriority w:val="99"/>
    <w:semiHidden/>
    <w:rPr>
      <w:b/>
      <w:bCs/>
      <w:sz w:val="20"/>
      <w:szCs w:val="20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pPr>
      <w:widowControl w:val="0"/>
      <w:autoSpaceDE w:val="0"/>
      <w:autoSpaceDN w:val="0"/>
      <w:adjustRightInd w:val="0"/>
      <w:ind w:firstLine="539"/>
      <w:jc w:val="both"/>
    </w:pPr>
    <w:rPr>
      <w:rFonts w:ascii="Arial" w:hAnsi="Arial" w:cs="Arial"/>
      <w:sz w:val="28"/>
      <w:szCs w:val="28"/>
    </w:rPr>
  </w:style>
  <w:style w:type="character" w:customStyle="1" w:styleId="41">
    <w:name w:val="Основной текст (4)_"/>
    <w:link w:val="42"/>
    <w:locked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20">
    <w:name w:val="Знак Знак12"/>
    <w:locked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Pr>
      <w:lang w:eastAsia="ar-SA" w:bidi="ar-SA"/>
    </w:rPr>
  </w:style>
  <w:style w:type="character" w:customStyle="1" w:styleId="23">
    <w:name w:val="Знак Знак2"/>
    <w:locked/>
    <w:rPr>
      <w:lang w:val="ru-RU" w:eastAsia="ru-RU" w:bidi="ar-SA"/>
    </w:rPr>
  </w:style>
  <w:style w:type="table" w:customStyle="1" w:styleId="24">
    <w:name w:val="Сетка таблицы2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6435</Words>
  <Characters>36681</Characters>
  <Application>Microsoft Office Word</Application>
  <DocSecurity>0</DocSecurity>
  <Lines>305</Lines>
  <Paragraphs>86</Paragraphs>
  <ScaleCrop>false</ScaleCrop>
  <Company/>
  <LinksUpToDate>false</LinksUpToDate>
  <CharactersWithSpaces>43030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2023-12-08T10:03:00Z</cp:lastPrinted>
  <dcterms:created xsi:type="dcterms:W3CDTF">2023-12-12T08:39:00Z</dcterms:created>
  <dcterms:modified xsi:type="dcterms:W3CDTF">2023-12-18T07:07:00Z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F17262F64D824F5F9795BAA96BFC96CD_13</vt:lpwstr>
  </property>
</Properties>
</file>